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DB4FA7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DB4FA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DB4FA7">
        <w:rPr>
          <w:rFonts w:ascii="標楷體" w:eastAsia="標楷體" w:hAnsi="標楷體" w:cs="標楷體"/>
          <w:b/>
          <w:sz w:val="28"/>
          <w:szCs w:val="28"/>
          <w:u w:val="single"/>
        </w:rPr>
        <w:t>三至六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DB4FA7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DB4FA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戴子翔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511CBB" w:rsidRPr="00137DCE" w:rsidRDefault="00511CBB" w:rsidP="00990699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990699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8F1858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圖書社</w:t>
            </w:r>
          </w:p>
        </w:tc>
        <w:tc>
          <w:tcPr>
            <w:tcW w:w="5758" w:type="dxa"/>
            <w:vAlign w:val="center"/>
          </w:tcPr>
          <w:p w:rsidR="00511CBB" w:rsidRPr="00DB4FA7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王麗雪老師</w:t>
            </w:r>
          </w:p>
        </w:tc>
        <w:tc>
          <w:tcPr>
            <w:tcW w:w="3740" w:type="dxa"/>
            <w:vAlign w:val="center"/>
          </w:tcPr>
          <w:p w:rsidR="00511CBB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圖書室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棒球社</w:t>
            </w:r>
          </w:p>
        </w:tc>
        <w:tc>
          <w:tcPr>
            <w:tcW w:w="5758" w:type="dxa"/>
            <w:vAlign w:val="center"/>
          </w:tcPr>
          <w:p w:rsidR="00511CBB" w:rsidRPr="00DB4FA7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谷穆德</w:t>
            </w:r>
            <w:r w:rsidRPr="00DB4FA7">
              <w:rPr>
                <w:rFonts w:ascii="標楷體" w:eastAsia="標楷體" w:hAnsi="標楷體" w:cs="Arial" w:hint="eastAsia"/>
                <w:bCs/>
              </w:rPr>
              <w:t>.阿督普</w:t>
            </w:r>
            <w:r w:rsidRPr="00DB4FA7">
              <w:rPr>
                <w:rFonts w:ascii="標楷體" w:eastAsia="標楷體" w:hAnsi="標楷體" w:cs="Arial"/>
                <w:bCs/>
              </w:rPr>
              <w:t>老師</w:t>
            </w:r>
          </w:p>
        </w:tc>
        <w:tc>
          <w:tcPr>
            <w:tcW w:w="3740" w:type="dxa"/>
            <w:vAlign w:val="center"/>
          </w:tcPr>
          <w:p w:rsidR="00511CBB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操場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F1858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桌球社</w:t>
            </w:r>
          </w:p>
        </w:tc>
        <w:tc>
          <w:tcPr>
            <w:tcW w:w="5758" w:type="dxa"/>
            <w:vAlign w:val="center"/>
          </w:tcPr>
          <w:p w:rsidR="00511CBB" w:rsidRPr="00DB4FA7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王玉蘭老師</w:t>
            </w:r>
          </w:p>
        </w:tc>
        <w:tc>
          <w:tcPr>
            <w:tcW w:w="3740" w:type="dxa"/>
            <w:vAlign w:val="center"/>
          </w:tcPr>
          <w:p w:rsidR="00511CBB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風雨教室</w:t>
            </w:r>
          </w:p>
        </w:tc>
      </w:tr>
      <w:tr w:rsidR="00DB4FA7" w:rsidRPr="008F1858" w:rsidTr="000641B6">
        <w:tc>
          <w:tcPr>
            <w:tcW w:w="1560" w:type="dxa"/>
            <w:vAlign w:val="center"/>
          </w:tcPr>
          <w:p w:rsidR="00DB4FA7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04</w:t>
            </w:r>
          </w:p>
        </w:tc>
        <w:tc>
          <w:tcPr>
            <w:tcW w:w="3543" w:type="dxa"/>
            <w:vAlign w:val="center"/>
          </w:tcPr>
          <w:p w:rsidR="00DB4FA7" w:rsidRPr="008F1858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高爾夫球社</w:t>
            </w:r>
          </w:p>
        </w:tc>
        <w:tc>
          <w:tcPr>
            <w:tcW w:w="5758" w:type="dxa"/>
            <w:vAlign w:val="center"/>
          </w:tcPr>
          <w:p w:rsidR="00DB4FA7" w:rsidRPr="00DB4FA7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戴子翔老師</w:t>
            </w:r>
          </w:p>
        </w:tc>
        <w:tc>
          <w:tcPr>
            <w:tcW w:w="3740" w:type="dxa"/>
            <w:vAlign w:val="center"/>
          </w:tcPr>
          <w:p w:rsidR="00DB4FA7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高爾夫球教室</w:t>
            </w:r>
          </w:p>
        </w:tc>
      </w:tr>
      <w:tr w:rsidR="00DB4FA7" w:rsidRPr="008F1858" w:rsidTr="000641B6">
        <w:tc>
          <w:tcPr>
            <w:tcW w:w="1560" w:type="dxa"/>
            <w:vAlign w:val="center"/>
          </w:tcPr>
          <w:p w:rsidR="00DB4FA7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05</w:t>
            </w:r>
          </w:p>
        </w:tc>
        <w:tc>
          <w:tcPr>
            <w:tcW w:w="3543" w:type="dxa"/>
            <w:vAlign w:val="center"/>
          </w:tcPr>
          <w:p w:rsidR="00DB4FA7" w:rsidRPr="008F1858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跆拳道社</w:t>
            </w:r>
          </w:p>
        </w:tc>
        <w:tc>
          <w:tcPr>
            <w:tcW w:w="5758" w:type="dxa"/>
            <w:vAlign w:val="center"/>
          </w:tcPr>
          <w:p w:rsidR="00DB4FA7" w:rsidRPr="00DB4FA7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許倍僑老師</w:t>
            </w:r>
          </w:p>
        </w:tc>
        <w:tc>
          <w:tcPr>
            <w:tcW w:w="3740" w:type="dxa"/>
            <w:vAlign w:val="center"/>
          </w:tcPr>
          <w:p w:rsidR="00DB4FA7" w:rsidRPr="008F1858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律動教室</w:t>
            </w:r>
          </w:p>
        </w:tc>
      </w:tr>
    </w:tbl>
    <w:p w:rsidR="00511CBB" w:rsidRPr="00511CBB" w:rsidRDefault="00511CBB" w:rsidP="00B97B57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  <w:r w:rsidR="00DB4FA7">
        <w:rPr>
          <w:rFonts w:eastAsia="標楷體" w:hint="eastAsia"/>
          <w:b/>
        </w:rPr>
        <w:t>隔週上</w:t>
      </w:r>
      <w:r w:rsidR="00DB4FA7">
        <w:rPr>
          <w:rFonts w:eastAsia="標楷體" w:hint="eastAsia"/>
          <w:b/>
        </w:rPr>
        <w:t>2</w:t>
      </w:r>
      <w:r w:rsidR="00DB4FA7">
        <w:rPr>
          <w:rFonts w:eastAsia="標楷體" w:hint="eastAsia"/>
          <w:b/>
        </w:rPr>
        <w:t>節</w:t>
      </w:r>
      <w:r w:rsidR="00DB4FA7">
        <w:rPr>
          <w:rFonts w:ascii="標楷體" w:eastAsia="標楷體" w:hAnsi="標楷體" w:hint="eastAsia"/>
          <w:b/>
        </w:rPr>
        <w:t>,</w:t>
      </w:r>
      <w:r w:rsidR="00413406">
        <w:rPr>
          <w:rFonts w:eastAsia="標楷體" w:hint="eastAsia"/>
          <w:b/>
        </w:rPr>
        <w:t>每逢雙週次上課</w:t>
      </w:r>
      <w:r w:rsidR="00413406">
        <w:rPr>
          <w:rFonts w:ascii="標楷體" w:eastAsia="標楷體" w:hAnsi="標楷體" w:hint="eastAsia"/>
          <w:b/>
        </w:rPr>
        <w:t>,10週,共20節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72"/>
        <w:gridCol w:w="1463"/>
        <w:gridCol w:w="2551"/>
        <w:gridCol w:w="4394"/>
        <w:gridCol w:w="709"/>
        <w:gridCol w:w="1418"/>
        <w:gridCol w:w="1571"/>
        <w:gridCol w:w="1830"/>
      </w:tblGrid>
      <w:tr w:rsidR="00F618AD" w:rsidRPr="0091308C" w:rsidTr="0040055C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885D00">
              <w:rPr>
                <w:rFonts w:eastAsia="標楷體" w:hint="eastAsia"/>
                <w:color w:val="000000" w:themeColor="text1"/>
              </w:rPr>
              <w:t>高爾夫球社</w:t>
            </w:r>
          </w:p>
          <w:p w:rsidR="00661323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</w:p>
          <w:p w:rsidR="00F618AD" w:rsidRDefault="00661323" w:rsidP="00990699">
            <w:pPr>
              <w:numPr>
                <w:ilvl w:val="0"/>
                <w:numId w:val="5"/>
              </w:numPr>
              <w:jc w:val="both"/>
              <w:rPr>
                <w:rFonts w:eastAsia="標楷體"/>
                <w:color w:val="000000" w:themeColor="text1"/>
              </w:rPr>
            </w:pPr>
            <w:r w:rsidRPr="00661323">
              <w:rPr>
                <w:rFonts w:eastAsia="標楷體" w:hint="eastAsia"/>
                <w:color w:val="000000" w:themeColor="text1"/>
              </w:rPr>
              <w:t>藉由揮桿與打擊的過程，讓孩子學習如何與高爾夫球對話並征服它，透過引導激發出熱情與抗壓能力，並學習球場禮儀、社交與表達能力。</w:t>
            </w:r>
          </w:p>
          <w:p w:rsidR="00661323" w:rsidRPr="0091308C" w:rsidRDefault="00661323" w:rsidP="00990699">
            <w:pPr>
              <w:numPr>
                <w:ilvl w:val="0"/>
                <w:numId w:val="5"/>
              </w:numPr>
              <w:jc w:val="both"/>
              <w:rPr>
                <w:rFonts w:eastAsia="標楷體"/>
                <w:color w:val="000000" w:themeColor="text1"/>
              </w:rPr>
            </w:pPr>
            <w:r w:rsidRPr="00661323">
              <w:rPr>
                <w:rFonts w:eastAsia="標楷體" w:hint="eastAsia"/>
                <w:color w:val="000000" w:themeColor="text1"/>
              </w:rPr>
              <w:t>對此階段的孩童來說，是發展對人事物的認知的好階段，學習高爾夫能了解技能的運用外，還能豐富相關知識，促使他能發展出自我判斷與思考能力。</w:t>
            </w:r>
          </w:p>
        </w:tc>
      </w:tr>
      <w:tr w:rsidR="00F618AD" w:rsidRPr="0091308C" w:rsidTr="00351E0C">
        <w:trPr>
          <w:trHeight w:val="607"/>
        </w:trPr>
        <w:tc>
          <w:tcPr>
            <w:tcW w:w="772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63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418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71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3404BC" w:rsidRPr="00B32678" w:rsidTr="00351E0C">
        <w:trPr>
          <w:trHeight w:val="761"/>
        </w:trPr>
        <w:tc>
          <w:tcPr>
            <w:tcW w:w="772" w:type="dxa"/>
            <w:vAlign w:val="center"/>
          </w:tcPr>
          <w:p w:rsidR="003404BC" w:rsidRPr="008D3DA5" w:rsidRDefault="00413406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D3DA5">
              <w:rPr>
                <w:rFonts w:eastAsia="標楷體"/>
                <w:sz w:val="28"/>
                <w:szCs w:val="28"/>
              </w:rPr>
              <w:t>第</w:t>
            </w:r>
            <w:r w:rsidR="00B97B57">
              <w:rPr>
                <w:rFonts w:eastAsia="標楷體"/>
                <w:sz w:val="28"/>
                <w:szCs w:val="28"/>
              </w:rPr>
              <w:t>二</w:t>
            </w:r>
            <w:r w:rsidRPr="008D3DA5">
              <w:rPr>
                <w:rFonts w:eastAsia="標楷體"/>
                <w:sz w:val="28"/>
                <w:szCs w:val="28"/>
              </w:rPr>
              <w:t>週</w:t>
            </w:r>
          </w:p>
        </w:tc>
        <w:tc>
          <w:tcPr>
            <w:tcW w:w="1463" w:type="dxa"/>
          </w:tcPr>
          <w:p w:rsidR="003404BC" w:rsidRPr="008D3DA5" w:rsidRDefault="00687173" w:rsidP="001E066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</w:t>
            </w:r>
            <w:r w:rsidRPr="008D3DA5">
              <w:rPr>
                <w:rFonts w:ascii="標楷體" w:eastAsia="標楷體" w:hAnsi="標楷體"/>
              </w:rPr>
              <w:lastRenderedPageBreak/>
              <w:t>健的潛能。</w:t>
            </w:r>
          </w:p>
        </w:tc>
        <w:tc>
          <w:tcPr>
            <w:tcW w:w="2551" w:type="dxa"/>
            <w:vAlign w:val="center"/>
          </w:tcPr>
          <w:p w:rsidR="003404BC" w:rsidRPr="008D3DA5" w:rsidRDefault="00687173" w:rsidP="00687173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lastRenderedPageBreak/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</w:tcPr>
          <w:p w:rsidR="003404BC" w:rsidRPr="008D3DA5" w:rsidRDefault="0076462F" w:rsidP="00AC353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</w:t>
            </w:r>
            <w:r w:rsidR="00687173" w:rsidRPr="008D3DA5">
              <w:rPr>
                <w:rFonts w:ascii="標楷體" w:eastAsia="標楷體" w:hAnsi="標楷體" w:hint="eastAsia"/>
              </w:rPr>
              <w:t>基本擊球</w:t>
            </w:r>
          </w:p>
          <w:p w:rsidR="00687173" w:rsidRPr="008D3DA5" w:rsidRDefault="00687173" w:rsidP="00AC353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﹡引導活動：</w:t>
            </w:r>
          </w:p>
          <w:p w:rsidR="00687173" w:rsidRPr="008D3DA5" w:rsidRDefault="00687173" w:rsidP="0099069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熱身運動</w:t>
            </w:r>
          </w:p>
          <w:p w:rsidR="00687173" w:rsidRPr="008D3DA5" w:rsidRDefault="00687173" w:rsidP="0099069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 w:rsidRPr="008D3DA5">
              <w:rPr>
                <w:rFonts w:ascii="標楷體" w:eastAsia="標楷體" w:hAnsi="標楷體" w:hint="eastAsia"/>
              </w:rPr>
              <w:t>介紹高爾夫球相關基本知識</w:t>
            </w:r>
          </w:p>
          <w:p w:rsidR="00687173" w:rsidRPr="008D3DA5" w:rsidRDefault="00687173" w:rsidP="00AC353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87173" w:rsidRPr="008D3DA5" w:rsidRDefault="00687173" w:rsidP="00AC353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﹡發展活動</w:t>
            </w:r>
          </w:p>
          <w:p w:rsidR="00687173" w:rsidRPr="008D3DA5" w:rsidRDefault="00687173" w:rsidP="0099069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 w:rsidRPr="008D3DA5">
              <w:rPr>
                <w:rFonts w:ascii="標楷體" w:eastAsia="標楷體" w:hAnsi="標楷體" w:hint="eastAsia"/>
              </w:rPr>
              <w:t>學習基本站姿</w:t>
            </w:r>
          </w:p>
          <w:p w:rsidR="00687173" w:rsidRPr="008D3DA5" w:rsidRDefault="00687173" w:rsidP="0099069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 w:rsidRPr="008D3DA5">
              <w:rPr>
                <w:rFonts w:ascii="標楷體" w:eastAsia="標楷體" w:hAnsi="標楷體" w:hint="eastAsia"/>
              </w:rPr>
              <w:t>學習如何握桿</w:t>
            </w:r>
          </w:p>
          <w:p w:rsidR="00687173" w:rsidRPr="008D3DA5" w:rsidRDefault="00687173" w:rsidP="0099069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 w:rsidRPr="008D3DA5">
              <w:rPr>
                <w:rFonts w:ascii="標楷體" w:eastAsia="標楷體" w:hAnsi="標楷體" w:hint="eastAsia"/>
              </w:rPr>
              <w:t>練習</w:t>
            </w:r>
            <w:r w:rsidR="00AC3534" w:rsidRPr="008D3DA5">
              <w:rPr>
                <w:rFonts w:ascii="標楷體" w:eastAsia="標楷體" w:hAnsi="標楷體" w:hint="eastAsia"/>
              </w:rPr>
              <w:t>半揮桿</w:t>
            </w:r>
            <w:r w:rsidR="00850764">
              <w:rPr>
                <w:rFonts w:ascii="標楷體" w:eastAsia="標楷體" w:hAnsi="標楷體" w:hint="eastAsia"/>
              </w:rPr>
              <w:t>技巧</w:t>
            </w:r>
          </w:p>
          <w:p w:rsidR="00AC3534" w:rsidRPr="008D3DA5" w:rsidRDefault="00AC3534" w:rsidP="00AC353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AC3534" w:rsidRPr="008D3DA5" w:rsidRDefault="00AC3534" w:rsidP="00AC353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﹡綜合活動</w:t>
            </w:r>
          </w:p>
          <w:p w:rsidR="00AC3534" w:rsidRPr="0076462F" w:rsidRDefault="00AC3534" w:rsidP="0076462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404BC" w:rsidRPr="008D3DA5" w:rsidRDefault="001E066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3404BC" w:rsidRPr="008D3DA5" w:rsidRDefault="00AC353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AC3534" w:rsidRPr="008D3DA5" w:rsidRDefault="00AC353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AC3534" w:rsidRPr="008D3DA5" w:rsidRDefault="00AC353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9F3099" w:rsidRPr="008D3DA5" w:rsidRDefault="00351E0C" w:rsidP="009F3099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="009F3099" w:rsidRPr="009F3099">
              <w:rPr>
                <w:rFonts w:eastAsia="標楷體" w:hint="eastAsia"/>
              </w:rPr>
              <w:t xml:space="preserve">E7 </w:t>
            </w:r>
            <w:r w:rsidR="009F3099"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404BC" w:rsidRPr="008D3DA5" w:rsidRDefault="001E0662" w:rsidP="00AC35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lastRenderedPageBreak/>
              <w:t>第四週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</w:t>
            </w:r>
            <w:r w:rsidRPr="0076462F">
              <w:rPr>
                <w:rFonts w:eastAsia="標楷體" w:hint="eastAsia"/>
              </w:rPr>
              <w:t>基本擊球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學習基本站姿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學習如何握桿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練習半揮桿技巧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擊球小遊戲</w:t>
            </w:r>
          </w:p>
          <w:p w:rsidR="00850764" w:rsidRPr="00B32678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第六週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揮桿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練習半揮桿技巧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練習進階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的揮桿技巧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進行距離及目標測試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擊球小遊戲</w:t>
            </w:r>
          </w:p>
          <w:p w:rsidR="00850764" w:rsidRPr="00B32678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第八週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揮桿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練習半揮桿技巧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練習進階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的揮桿技巧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進行距離及目標測試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擊球小遊戲</w:t>
            </w:r>
          </w:p>
          <w:p w:rsidR="00850764" w:rsidRPr="00B32678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</w:t>
            </w:r>
            <w:r w:rsidR="00E84A70">
              <w:rPr>
                <w:rFonts w:eastAsia="標楷體" w:hint="eastAsia"/>
              </w:rPr>
              <w:t>3/4</w:t>
            </w:r>
            <w:r w:rsidR="00E84A70">
              <w:rPr>
                <w:rFonts w:eastAsia="標楷體" w:hint="eastAsia"/>
              </w:rPr>
              <w:t>揮桿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練習半揮桿技巧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練習進階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的揮桿技巧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進行距離及目標測試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76462F" w:rsidRPr="0076462F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擊球小遊戲</w:t>
            </w:r>
          </w:p>
          <w:p w:rsidR="00850764" w:rsidRPr="00B32678" w:rsidRDefault="0076462F" w:rsidP="0076462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第十二週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◎全揮桿動作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練習進階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的揮桿技巧</w:t>
            </w:r>
          </w:p>
          <w:p w:rsidR="00F40304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進階全揮桿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講解分解動作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及收桿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動作技巧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距離及目標打點技巧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850764" w:rsidRPr="00F40304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第十四週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◎全揮桿動作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練習進階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的揮桿技巧</w:t>
            </w:r>
          </w:p>
          <w:p w:rsidR="00F40304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進階全揮桿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講解分解動作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及收桿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動作技巧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距離及目標打點技巧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850764" w:rsidRPr="00B32678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第十六週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◎全揮桿動作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練習進階</w:t>
            </w:r>
            <w:r>
              <w:rPr>
                <w:rFonts w:eastAsia="標楷體" w:hint="eastAsia"/>
              </w:rPr>
              <w:t>3/4</w:t>
            </w:r>
            <w:r>
              <w:rPr>
                <w:rFonts w:eastAsia="標楷體" w:hint="eastAsia"/>
              </w:rPr>
              <w:t>的揮桿技巧</w:t>
            </w:r>
          </w:p>
          <w:p w:rsidR="00F40304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進階全揮桿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講解分解動作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及收桿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動作技巧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距離及目標打點技巧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850764" w:rsidRPr="00B32678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第十八週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◎短桿練習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全揮桿技巧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短桿相關知識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短桿技巧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擊球小遊戲</w:t>
            </w:r>
          </w:p>
          <w:p w:rsidR="00850764" w:rsidRPr="00B32678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850764" w:rsidRPr="00B32678" w:rsidTr="00351E0C">
        <w:trPr>
          <w:trHeight w:val="761"/>
        </w:trPr>
        <w:tc>
          <w:tcPr>
            <w:tcW w:w="772" w:type="dxa"/>
            <w:vAlign w:val="center"/>
          </w:tcPr>
          <w:p w:rsidR="00850764" w:rsidRPr="00850764" w:rsidRDefault="00850764" w:rsidP="00A7709D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第二十週</w:t>
            </w:r>
          </w:p>
        </w:tc>
        <w:tc>
          <w:tcPr>
            <w:tcW w:w="1463" w:type="dxa"/>
          </w:tcPr>
          <w:p w:rsidR="00850764" w:rsidRPr="008D3DA5" w:rsidRDefault="00850764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850764" w:rsidRPr="008D3DA5" w:rsidRDefault="00850764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◎短桿練習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全揮桿技巧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短桿相關知識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3.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短桿技巧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4.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練習擊球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F40304" w:rsidRPr="0076462F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擊球小遊戲</w:t>
            </w:r>
          </w:p>
          <w:p w:rsidR="00850764" w:rsidRPr="00B32678" w:rsidRDefault="00F40304" w:rsidP="00F40304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418" w:type="dxa"/>
            <w:vAlign w:val="center"/>
          </w:tcPr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850764" w:rsidRPr="008D3DA5" w:rsidRDefault="00850764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571" w:type="dxa"/>
            <w:vAlign w:val="center"/>
          </w:tcPr>
          <w:p w:rsidR="00850764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850764" w:rsidRPr="008D3DA5" w:rsidRDefault="00850764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</w:tbl>
    <w:p w:rsidR="00511CBB" w:rsidRPr="007D4930" w:rsidRDefault="00511CBB" w:rsidP="00511CBB">
      <w:pPr>
        <w:widowControl/>
        <w:rPr>
          <w:rFonts w:ascii="標楷體" w:eastAsia="標楷體" w:hAnsi="標楷體"/>
        </w:rPr>
      </w:pPr>
    </w:p>
    <w:p w:rsidR="00AD453A" w:rsidRDefault="00AD453A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351E0C" w:rsidRDefault="00351E0C" w:rsidP="00AD453A">
      <w:pPr>
        <w:rPr>
          <w:rFonts w:ascii="Arial" w:eastAsia="微軟正黑體" w:hAnsi="Arial" w:cs="Arial"/>
          <w:color w:val="FF0000"/>
          <w:kern w:val="0"/>
        </w:rPr>
      </w:pPr>
    </w:p>
    <w:p w:rsidR="00351E0C" w:rsidRDefault="00351E0C" w:rsidP="00AD453A">
      <w:pPr>
        <w:rPr>
          <w:rFonts w:ascii="Arial" w:eastAsia="微軟正黑體" w:hAnsi="Arial" w:cs="Arial"/>
          <w:color w:val="FF0000"/>
          <w:kern w:val="0"/>
        </w:rPr>
      </w:pPr>
    </w:p>
    <w:p w:rsidR="00351E0C" w:rsidRDefault="00351E0C" w:rsidP="00AD453A">
      <w:pPr>
        <w:rPr>
          <w:rFonts w:ascii="Arial" w:eastAsia="微軟正黑體" w:hAnsi="Arial" w:cs="Arial"/>
          <w:color w:val="FF0000"/>
          <w:kern w:val="0"/>
        </w:rPr>
      </w:pPr>
    </w:p>
    <w:p w:rsidR="00351E0C" w:rsidRDefault="00351E0C" w:rsidP="00AD453A">
      <w:pPr>
        <w:rPr>
          <w:rFonts w:ascii="Arial" w:eastAsia="微軟正黑體" w:hAnsi="Arial" w:cs="Arial"/>
          <w:color w:val="FF0000"/>
          <w:kern w:val="0"/>
        </w:rPr>
      </w:pPr>
    </w:p>
    <w:p w:rsidR="00351E0C" w:rsidRDefault="00351E0C" w:rsidP="00AD453A">
      <w:pPr>
        <w:rPr>
          <w:rFonts w:ascii="Arial" w:eastAsia="微軟正黑體" w:hAnsi="Arial" w:cs="Arial"/>
          <w:color w:val="FF0000"/>
          <w:kern w:val="0"/>
        </w:rPr>
      </w:pPr>
    </w:p>
    <w:p w:rsidR="00351E0C" w:rsidRDefault="00351E0C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p w:rsidR="00AC3534" w:rsidRDefault="00AC3534" w:rsidP="00AC353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三至六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戴子翔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AC3534" w:rsidRPr="00351E0C" w:rsidRDefault="00351E0C" w:rsidP="00351E0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="00AC3534" w:rsidRPr="00351E0C">
        <w:rPr>
          <w:rFonts w:ascii="標楷體" w:eastAsia="標楷體" w:hAnsi="標楷體" w:hint="eastAsia"/>
          <w:b/>
          <w:color w:val="000000"/>
        </w:rPr>
        <w:t>課</w:t>
      </w:r>
      <w:r w:rsidR="00AC3534" w:rsidRPr="00351E0C">
        <w:rPr>
          <w:rFonts w:ascii="標楷體" w:eastAsia="標楷體" w:hAnsi="標楷體"/>
          <w:b/>
          <w:color w:val="000000"/>
        </w:rPr>
        <w:t>程類別：</w:t>
      </w:r>
      <w:r w:rsidR="00AC3534" w:rsidRPr="00351E0C">
        <w:rPr>
          <w:rFonts w:ascii="標楷體" w:eastAsia="標楷體" w:hAnsi="標楷體" w:cs="標楷體"/>
        </w:rPr>
        <w:t>社團活動</w:t>
      </w:r>
    </w:p>
    <w:p w:rsidR="00AC3534" w:rsidRPr="00351E0C" w:rsidRDefault="00351E0C" w:rsidP="00351E0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="00AC3534" w:rsidRPr="00351E0C">
        <w:rPr>
          <w:rFonts w:ascii="標楷體" w:eastAsia="標楷體" w:hAnsi="標楷體" w:hint="eastAsia"/>
          <w:b/>
          <w:color w:val="000000"/>
        </w:rPr>
        <w:t>開課總表：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AC3534" w:rsidRPr="008F1858" w:rsidTr="005F0B72">
        <w:tc>
          <w:tcPr>
            <w:tcW w:w="156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AC3534" w:rsidRPr="008F1858" w:rsidTr="005F0B72">
        <w:tc>
          <w:tcPr>
            <w:tcW w:w="156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圖書社</w:t>
            </w:r>
          </w:p>
        </w:tc>
        <w:tc>
          <w:tcPr>
            <w:tcW w:w="5758" w:type="dxa"/>
            <w:vAlign w:val="center"/>
          </w:tcPr>
          <w:p w:rsidR="00AC3534" w:rsidRPr="00DB4FA7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王麗雪老師</w:t>
            </w:r>
          </w:p>
        </w:tc>
        <w:tc>
          <w:tcPr>
            <w:tcW w:w="374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圖書室</w:t>
            </w:r>
          </w:p>
        </w:tc>
      </w:tr>
      <w:tr w:rsidR="00AC3534" w:rsidRPr="008F1858" w:rsidTr="005F0B72">
        <w:tc>
          <w:tcPr>
            <w:tcW w:w="156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棒球社</w:t>
            </w:r>
          </w:p>
        </w:tc>
        <w:tc>
          <w:tcPr>
            <w:tcW w:w="5758" w:type="dxa"/>
            <w:vAlign w:val="center"/>
          </w:tcPr>
          <w:p w:rsidR="00AC3534" w:rsidRPr="00DB4FA7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谷穆德</w:t>
            </w:r>
            <w:r w:rsidRPr="00DB4FA7">
              <w:rPr>
                <w:rFonts w:ascii="標楷體" w:eastAsia="標楷體" w:hAnsi="標楷體" w:cs="Arial" w:hint="eastAsia"/>
                <w:bCs/>
              </w:rPr>
              <w:t>.阿督普</w:t>
            </w:r>
            <w:r w:rsidRPr="00DB4FA7">
              <w:rPr>
                <w:rFonts w:ascii="標楷體" w:eastAsia="標楷體" w:hAnsi="標楷體" w:cs="Arial"/>
                <w:bCs/>
              </w:rPr>
              <w:t>老師</w:t>
            </w:r>
          </w:p>
        </w:tc>
        <w:tc>
          <w:tcPr>
            <w:tcW w:w="374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操場</w:t>
            </w:r>
          </w:p>
        </w:tc>
      </w:tr>
      <w:tr w:rsidR="00AC3534" w:rsidRPr="008F1858" w:rsidTr="005F0B72">
        <w:tc>
          <w:tcPr>
            <w:tcW w:w="156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桌球社</w:t>
            </w:r>
          </w:p>
        </w:tc>
        <w:tc>
          <w:tcPr>
            <w:tcW w:w="5758" w:type="dxa"/>
            <w:vAlign w:val="center"/>
          </w:tcPr>
          <w:p w:rsidR="00AC3534" w:rsidRPr="00DB4FA7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王玉蘭老師</w:t>
            </w:r>
          </w:p>
        </w:tc>
        <w:tc>
          <w:tcPr>
            <w:tcW w:w="374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風雨教室</w:t>
            </w:r>
          </w:p>
        </w:tc>
      </w:tr>
      <w:tr w:rsidR="00AC3534" w:rsidRPr="008F1858" w:rsidTr="005F0B72">
        <w:tc>
          <w:tcPr>
            <w:tcW w:w="156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04</w:t>
            </w:r>
          </w:p>
        </w:tc>
        <w:tc>
          <w:tcPr>
            <w:tcW w:w="3543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高爾夫球社</w:t>
            </w:r>
          </w:p>
        </w:tc>
        <w:tc>
          <w:tcPr>
            <w:tcW w:w="5758" w:type="dxa"/>
            <w:vAlign w:val="center"/>
          </w:tcPr>
          <w:p w:rsidR="00AC3534" w:rsidRPr="00DB4FA7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戴子翔老師</w:t>
            </w:r>
          </w:p>
        </w:tc>
        <w:tc>
          <w:tcPr>
            <w:tcW w:w="374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高爾夫球教室</w:t>
            </w:r>
          </w:p>
        </w:tc>
      </w:tr>
      <w:tr w:rsidR="00AC3534" w:rsidRPr="008F1858" w:rsidTr="005F0B72">
        <w:tc>
          <w:tcPr>
            <w:tcW w:w="156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05</w:t>
            </w:r>
          </w:p>
        </w:tc>
        <w:tc>
          <w:tcPr>
            <w:tcW w:w="3543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跆拳道社</w:t>
            </w:r>
          </w:p>
        </w:tc>
        <w:tc>
          <w:tcPr>
            <w:tcW w:w="5758" w:type="dxa"/>
            <w:vAlign w:val="center"/>
          </w:tcPr>
          <w:p w:rsidR="00AC3534" w:rsidRPr="00DB4FA7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DB4FA7">
              <w:rPr>
                <w:rFonts w:ascii="標楷體" w:eastAsia="標楷體" w:hAnsi="標楷體" w:cs="Arial"/>
                <w:bCs/>
              </w:rPr>
              <w:t>許倍僑老師</w:t>
            </w:r>
          </w:p>
        </w:tc>
        <w:tc>
          <w:tcPr>
            <w:tcW w:w="3740" w:type="dxa"/>
            <w:vAlign w:val="center"/>
          </w:tcPr>
          <w:p w:rsidR="00AC3534" w:rsidRPr="008F1858" w:rsidRDefault="00AC3534" w:rsidP="005F0B72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律動教室</w:t>
            </w:r>
          </w:p>
        </w:tc>
      </w:tr>
    </w:tbl>
    <w:p w:rsidR="00AC3534" w:rsidRPr="00351E0C" w:rsidRDefault="00351E0C" w:rsidP="00351E0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AC3534" w:rsidRPr="00351E0C">
        <w:rPr>
          <w:rFonts w:eastAsia="標楷體" w:hint="eastAsia"/>
          <w:b/>
        </w:rPr>
        <w:t>教學規劃：隔週上</w:t>
      </w:r>
      <w:r w:rsidR="00AC3534" w:rsidRPr="00351E0C">
        <w:rPr>
          <w:rFonts w:eastAsia="標楷體" w:hint="eastAsia"/>
          <w:b/>
        </w:rPr>
        <w:t>2</w:t>
      </w:r>
      <w:r w:rsidR="00AC3534" w:rsidRPr="00351E0C">
        <w:rPr>
          <w:rFonts w:eastAsia="標楷體" w:hint="eastAsia"/>
          <w:b/>
        </w:rPr>
        <w:t>節</w:t>
      </w:r>
      <w:r w:rsidR="00AC3534" w:rsidRPr="00351E0C">
        <w:rPr>
          <w:rFonts w:ascii="標楷體" w:eastAsia="標楷體" w:hAnsi="標楷體" w:hint="eastAsia"/>
          <w:b/>
        </w:rPr>
        <w:t>,</w:t>
      </w:r>
      <w:r w:rsidR="00AC3534" w:rsidRPr="00351E0C">
        <w:rPr>
          <w:rFonts w:eastAsia="標楷體" w:hint="eastAsia"/>
          <w:b/>
        </w:rPr>
        <w:t>每逢雙週次上課</w:t>
      </w:r>
      <w:r w:rsidR="00AC3534" w:rsidRPr="00351E0C">
        <w:rPr>
          <w:rFonts w:ascii="標楷體" w:eastAsia="標楷體" w:hAnsi="標楷體" w:hint="eastAsia"/>
          <w:b/>
        </w:rPr>
        <w:t>,10週,共20節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72"/>
        <w:gridCol w:w="1463"/>
        <w:gridCol w:w="2551"/>
        <w:gridCol w:w="4394"/>
        <w:gridCol w:w="709"/>
        <w:gridCol w:w="1559"/>
        <w:gridCol w:w="1430"/>
        <w:gridCol w:w="1830"/>
      </w:tblGrid>
      <w:tr w:rsidR="00AC3534" w:rsidRPr="0091308C" w:rsidTr="005F0B72">
        <w:trPr>
          <w:trHeight w:val="470"/>
        </w:trPr>
        <w:tc>
          <w:tcPr>
            <w:tcW w:w="14708" w:type="dxa"/>
            <w:gridSpan w:val="8"/>
          </w:tcPr>
          <w:p w:rsidR="00AC3534" w:rsidRDefault="00AC3534" w:rsidP="005F0B72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社團名稱：高爾夫球社</w:t>
            </w:r>
          </w:p>
          <w:p w:rsidR="00AC3534" w:rsidRDefault="00AC3534" w:rsidP="005F0B72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</w:p>
          <w:p w:rsidR="00AC3534" w:rsidRDefault="00AC3534" w:rsidP="00990699">
            <w:pPr>
              <w:numPr>
                <w:ilvl w:val="0"/>
                <w:numId w:val="5"/>
              </w:numPr>
              <w:jc w:val="both"/>
              <w:rPr>
                <w:rFonts w:eastAsia="標楷體"/>
                <w:color w:val="000000" w:themeColor="text1"/>
              </w:rPr>
            </w:pPr>
            <w:r w:rsidRPr="00661323">
              <w:rPr>
                <w:rFonts w:eastAsia="標楷體" w:hint="eastAsia"/>
                <w:color w:val="000000" w:themeColor="text1"/>
              </w:rPr>
              <w:t>藉由揮桿與打擊的過程，讓孩子學習如何與高爾夫球對話並征服它，透過引導激發出熱情與抗壓能力，並學習球場禮儀、社交與表達能力。</w:t>
            </w:r>
          </w:p>
          <w:p w:rsidR="00AC3534" w:rsidRPr="0091308C" w:rsidRDefault="00AC3534" w:rsidP="00990699">
            <w:pPr>
              <w:numPr>
                <w:ilvl w:val="0"/>
                <w:numId w:val="5"/>
              </w:numPr>
              <w:jc w:val="both"/>
              <w:rPr>
                <w:rFonts w:eastAsia="標楷體"/>
                <w:color w:val="000000" w:themeColor="text1"/>
              </w:rPr>
            </w:pPr>
            <w:r w:rsidRPr="00661323">
              <w:rPr>
                <w:rFonts w:eastAsia="標楷體" w:hint="eastAsia"/>
                <w:color w:val="000000" w:themeColor="text1"/>
              </w:rPr>
              <w:t>對此階段的孩童來說，是發展對人事物的認知的好階段，學習高爾夫能了解技能的運用外，還能豐富相關知識，促使他能發展出自我判斷與思考能力。</w:t>
            </w:r>
          </w:p>
        </w:tc>
      </w:tr>
      <w:tr w:rsidR="00AC3534" w:rsidRPr="0091308C" w:rsidTr="005F0B72">
        <w:trPr>
          <w:trHeight w:val="607"/>
        </w:trPr>
        <w:tc>
          <w:tcPr>
            <w:tcW w:w="772" w:type="dxa"/>
            <w:vAlign w:val="center"/>
          </w:tcPr>
          <w:p w:rsidR="00AC3534" w:rsidRPr="0091308C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63" w:type="dxa"/>
            <w:vAlign w:val="center"/>
          </w:tcPr>
          <w:p w:rsidR="00AC3534" w:rsidRPr="0091308C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AC3534" w:rsidRPr="0091308C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:rsidR="00AC3534" w:rsidRPr="00924568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924568">
              <w:rPr>
                <w:rFonts w:eastAsia="標楷體" w:hint="eastAsia"/>
              </w:rPr>
              <w:t>學習活動</w:t>
            </w:r>
          </w:p>
        </w:tc>
        <w:tc>
          <w:tcPr>
            <w:tcW w:w="709" w:type="dxa"/>
            <w:vAlign w:val="center"/>
          </w:tcPr>
          <w:p w:rsidR="00AC3534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:rsidR="00AC3534" w:rsidRPr="0091308C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AC3534" w:rsidRPr="0091308C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AC3534" w:rsidRPr="0091308C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AC3534" w:rsidRDefault="00AC3534" w:rsidP="005F0B7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AC3534" w:rsidRDefault="00AC3534" w:rsidP="005F0B72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351E0C" w:rsidRPr="00B32678" w:rsidTr="005F0B72">
        <w:trPr>
          <w:trHeight w:val="761"/>
        </w:trPr>
        <w:tc>
          <w:tcPr>
            <w:tcW w:w="772" w:type="dxa"/>
            <w:vAlign w:val="center"/>
          </w:tcPr>
          <w:p w:rsidR="00351E0C" w:rsidRPr="008D3DA5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D3DA5"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二</w:t>
            </w:r>
            <w:r w:rsidRPr="008D3DA5">
              <w:rPr>
                <w:rFonts w:eastAsia="標楷體"/>
                <w:sz w:val="28"/>
                <w:szCs w:val="28"/>
              </w:rPr>
              <w:t>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</w:tcPr>
          <w:p w:rsidR="00351E0C" w:rsidRPr="00924568" w:rsidRDefault="00351E0C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</w:t>
            </w:r>
            <w:r w:rsidR="00924568">
              <w:rPr>
                <w:rFonts w:eastAsia="標楷體" w:hint="eastAsia"/>
              </w:rPr>
              <w:t>複習</w:t>
            </w:r>
            <w:r w:rsidR="00F4432C">
              <w:rPr>
                <w:rFonts w:ascii="標楷體" w:eastAsia="標楷體" w:hAnsi="標楷體" w:hint="eastAsia"/>
              </w:rPr>
              <w:t>鐵桿及短桿的基本動作</w:t>
            </w:r>
          </w:p>
          <w:p w:rsidR="00351E0C" w:rsidRPr="00924568" w:rsidRDefault="00351E0C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="00F4432C">
              <w:rPr>
                <w:rFonts w:eastAsia="標楷體" w:hint="eastAsia"/>
              </w:rPr>
              <w:t>練習</w:t>
            </w:r>
            <w:r>
              <w:rPr>
                <w:rFonts w:eastAsia="標楷體" w:hint="eastAsia"/>
              </w:rPr>
              <w:t>全揮桿技巧</w:t>
            </w: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 w:rsidR="00F4432C">
              <w:rPr>
                <w:rFonts w:eastAsia="標楷體" w:hint="eastAsia"/>
              </w:rPr>
              <w:t>練習</w:t>
            </w:r>
            <w:r>
              <w:rPr>
                <w:rFonts w:eastAsia="標楷體" w:hint="eastAsia"/>
              </w:rPr>
              <w:t>短桿技巧</w:t>
            </w:r>
          </w:p>
          <w:p w:rsidR="00924568" w:rsidRPr="00F4432C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924568" w:rsidRPr="0076462F" w:rsidRDefault="00924568" w:rsidP="0092456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76462F" w:rsidRDefault="00924568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第四週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◎複習</w:t>
            </w:r>
            <w:r>
              <w:rPr>
                <w:rFonts w:ascii="標楷體" w:eastAsia="標楷體" w:hAnsi="標楷體" w:hint="eastAsia"/>
              </w:rPr>
              <w:t>鐵桿及短桿的基本動作</w:t>
            </w:r>
          </w:p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練習全揮桿技巧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練習短桿技巧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第六週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◎短鐵桿的球路及距離控制</w:t>
            </w:r>
          </w:p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短鐵桿高球路的打法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短鐵桿中球路的打法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短鐵桿低球路的打法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第八週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◎短鐵桿的球路及距離控制</w:t>
            </w:r>
          </w:p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短鐵桿高球路的打法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短鐵桿中球路的打法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短鐵桿低球路的打法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◎短鐵桿的球路及距離控制</w:t>
            </w:r>
          </w:p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短鐵桿高球路的打法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短鐵桿中球路的打法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短鐵桿低球路的打法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第十二週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</w:t>
            </w:r>
            <w:r>
              <w:rPr>
                <w:rFonts w:eastAsia="標楷體" w:hint="eastAsia"/>
              </w:rPr>
              <w:t>中長</w:t>
            </w:r>
            <w:r>
              <w:rPr>
                <w:rFonts w:eastAsia="標楷體" w:hint="eastAsia"/>
              </w:rPr>
              <w:t>鐵桿的球路及距離控制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</w:t>
            </w:r>
            <w:r>
              <w:rPr>
                <w:rFonts w:eastAsia="標楷體" w:hint="eastAsia"/>
              </w:rPr>
              <w:t>鐵桿高球路的打法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</w:t>
            </w:r>
            <w:r>
              <w:rPr>
                <w:rFonts w:eastAsia="標楷體" w:hint="eastAsia"/>
              </w:rPr>
              <w:t>鐵桿中球路的打法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</w:t>
            </w:r>
            <w:r>
              <w:rPr>
                <w:rFonts w:eastAsia="標楷體" w:hint="eastAsia"/>
              </w:rPr>
              <w:t>鐵桿低球路的打法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F40304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第十四週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◎中長鐵桿的球路及距離控制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中長鐵桿高球路的打法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中長鐵桿中球路的打法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中長鐵桿低球路的打法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第十六週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◎中長鐵桿的球路及距離控制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中長鐵桿高球路的打法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中長鐵桿中球路的打法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中長鐵桿低球路的打法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第十八週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</w:t>
            </w:r>
            <w:r>
              <w:rPr>
                <w:rFonts w:eastAsia="標楷體" w:hint="eastAsia"/>
              </w:rPr>
              <w:t>木桿及推桿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木桿打法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推桿技巧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高爾夫技巧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統合</w:t>
            </w:r>
            <w:r>
              <w:rPr>
                <w:rFonts w:eastAsia="標楷體" w:hint="eastAsia"/>
              </w:rPr>
              <w:t>)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  <w:tr w:rsidR="00351E0C" w:rsidRPr="00B32678" w:rsidTr="006A7D56">
        <w:trPr>
          <w:trHeight w:val="761"/>
        </w:trPr>
        <w:tc>
          <w:tcPr>
            <w:tcW w:w="772" w:type="dxa"/>
            <w:vAlign w:val="center"/>
          </w:tcPr>
          <w:p w:rsidR="00351E0C" w:rsidRPr="00850764" w:rsidRDefault="00351E0C" w:rsidP="00E948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850764">
              <w:rPr>
                <w:rFonts w:eastAsia="標楷體"/>
                <w:sz w:val="28"/>
                <w:szCs w:val="28"/>
              </w:rPr>
              <w:t>第二十週</w:t>
            </w:r>
          </w:p>
        </w:tc>
        <w:tc>
          <w:tcPr>
            <w:tcW w:w="1463" w:type="dxa"/>
          </w:tcPr>
          <w:p w:rsidR="00351E0C" w:rsidRPr="008D3DA5" w:rsidRDefault="00351E0C" w:rsidP="00E948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D3DA5">
              <w:rPr>
                <w:rFonts w:ascii="標楷體" w:eastAsia="標楷體" w:hAnsi="標楷體"/>
              </w:rPr>
              <w:t>健體-E-A1 具備良好身體活 動與健康生活的 習慣，以促進身心 健全發展，並認識 個人特質，發展運 動與保健的潛能。</w:t>
            </w:r>
          </w:p>
        </w:tc>
        <w:tc>
          <w:tcPr>
            <w:tcW w:w="2551" w:type="dxa"/>
            <w:vAlign w:val="center"/>
          </w:tcPr>
          <w:p w:rsidR="00351E0C" w:rsidRPr="008D3DA5" w:rsidRDefault="00351E0C" w:rsidP="00E9485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8D3DA5">
              <w:t xml:space="preserve">Hc-Ⅱ-1 </w:t>
            </w:r>
            <w:r w:rsidRPr="008D3DA5">
              <w:rPr>
                <w:rFonts w:ascii="標楷體" w:eastAsia="標楷體" w:hAnsi="標楷體"/>
              </w:rPr>
              <w:t>標的性球類運動相關的擊球之時間、空間及人與人、人與球關係攻防概念。</w:t>
            </w:r>
          </w:p>
        </w:tc>
        <w:tc>
          <w:tcPr>
            <w:tcW w:w="4394" w:type="dxa"/>
            <w:vAlign w:val="center"/>
          </w:tcPr>
          <w:p w:rsidR="00F4432C" w:rsidRPr="0092456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◎木桿及推桿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﹡引導活動：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熱身運動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﹡發展活動</w:t>
            </w: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木桿打法</w:t>
            </w:r>
          </w:p>
          <w:p w:rsid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 w:hint="eastAsia"/>
              </w:rPr>
            </w:pPr>
            <w:r w:rsidRPr="0076462F">
              <w:rPr>
                <w:rFonts w:eastAsia="標楷體" w:hint="eastAsia"/>
              </w:rPr>
              <w:t>2.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推桿技巧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76462F">
              <w:rPr>
                <w:rFonts w:eastAsia="標楷體" w:hint="eastAsia"/>
              </w:rPr>
              <w:t>.</w:t>
            </w:r>
            <w:r w:rsidRPr="0076462F">
              <w:rPr>
                <w:rFonts w:eastAsia="標楷體" w:hint="eastAsia"/>
              </w:rPr>
              <w:tab/>
            </w:r>
            <w:r>
              <w:rPr>
                <w:rFonts w:eastAsia="標楷體" w:hint="eastAsia"/>
              </w:rPr>
              <w:t>高爾夫技巧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統合</w:t>
            </w:r>
            <w:r>
              <w:rPr>
                <w:rFonts w:eastAsia="標楷體" w:hint="eastAsia"/>
              </w:rPr>
              <w:t>)</w:t>
            </w:r>
          </w:p>
          <w:p w:rsidR="00F4432C" w:rsidRPr="00F4432C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F4432C" w:rsidRPr="0076462F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76462F">
              <w:rPr>
                <w:rFonts w:eastAsia="標楷體" w:hint="eastAsia"/>
              </w:rPr>
              <w:t>﹡綜合活動</w:t>
            </w:r>
          </w:p>
          <w:p w:rsidR="00351E0C" w:rsidRPr="00B32678" w:rsidRDefault="00F4432C" w:rsidP="00F4432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 w:rsidRPr="0076462F">
              <w:rPr>
                <w:rFonts w:eastAsia="標楷體" w:hint="eastAsia"/>
              </w:rPr>
              <w:t>1.</w:t>
            </w:r>
            <w:r w:rsidRPr="0076462F">
              <w:rPr>
                <w:rFonts w:eastAsia="標楷體" w:hint="eastAsia"/>
              </w:rPr>
              <w:tab/>
            </w:r>
            <w:r w:rsidRPr="0076462F">
              <w:rPr>
                <w:rFonts w:eastAsia="標楷體" w:hint="eastAsia"/>
              </w:rPr>
              <w:t>檢討擊球姿勢與擊球要領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/>
              </w:rPr>
              <w:t>口頭發表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實作表現</w:t>
            </w:r>
          </w:p>
          <w:p w:rsidR="00351E0C" w:rsidRPr="008D3DA5" w:rsidRDefault="00351E0C" w:rsidP="00E948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D3DA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51E0C" w:rsidRPr="008D3DA5" w:rsidRDefault="00351E0C" w:rsidP="00E9485E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【生涯規劃】涯</w:t>
            </w:r>
            <w:r w:rsidRPr="009F3099">
              <w:rPr>
                <w:rFonts w:eastAsia="標楷體" w:hint="eastAsia"/>
              </w:rPr>
              <w:t xml:space="preserve">E7 </w:t>
            </w:r>
            <w:r w:rsidRPr="009F3099">
              <w:rPr>
                <w:rFonts w:eastAsia="標楷體" w:hint="eastAsia"/>
              </w:rPr>
              <w:t>培養良好的人際互動能力。</w:t>
            </w:r>
          </w:p>
        </w:tc>
        <w:tc>
          <w:tcPr>
            <w:tcW w:w="1830" w:type="dxa"/>
            <w:vAlign w:val="center"/>
          </w:tcPr>
          <w:p w:rsidR="00351E0C" w:rsidRPr="008D3DA5" w:rsidRDefault="00351E0C" w:rsidP="00E948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8D3DA5">
              <w:rPr>
                <w:rFonts w:ascii="標楷體" w:eastAsia="標楷體" w:hAnsi="標楷體" w:cs="標楷體"/>
              </w:rPr>
              <w:t>配合學校高爾夫球發展計畫</w:t>
            </w:r>
          </w:p>
        </w:tc>
      </w:tr>
    </w:tbl>
    <w:p w:rsidR="00AC3534" w:rsidRPr="007D4930" w:rsidRDefault="00AC3534" w:rsidP="00AC3534">
      <w:pPr>
        <w:widowControl/>
        <w:rPr>
          <w:rFonts w:ascii="標楷體" w:eastAsia="標楷體" w:hAnsi="標楷體"/>
        </w:rPr>
      </w:pPr>
    </w:p>
    <w:p w:rsidR="00AC3534" w:rsidRPr="00AD453A" w:rsidRDefault="00AC3534" w:rsidP="00AC3534">
      <w:pPr>
        <w:rPr>
          <w:rFonts w:ascii="Arial" w:eastAsia="微軟正黑體" w:hAnsi="Arial" w:cs="Arial"/>
          <w:color w:val="FF0000"/>
          <w:kern w:val="0"/>
        </w:rPr>
      </w:pPr>
    </w:p>
    <w:p w:rsidR="00AC3534" w:rsidRPr="00AC3534" w:rsidRDefault="00AC3534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AC3534" w:rsidRPr="00AC3534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8F0" w:rsidRDefault="001B68F0">
      <w:r>
        <w:separator/>
      </w:r>
    </w:p>
  </w:endnote>
  <w:endnote w:type="continuationSeparator" w:id="0">
    <w:p w:rsidR="001B68F0" w:rsidRDefault="001B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8F0" w:rsidRDefault="001B68F0">
      <w:r>
        <w:separator/>
      </w:r>
    </w:p>
  </w:footnote>
  <w:footnote w:type="continuationSeparator" w:id="0">
    <w:p w:rsidR="001B68F0" w:rsidRDefault="001B6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D2F7FEB"/>
    <w:multiLevelType w:val="hybridMultilevel"/>
    <w:tmpl w:val="2E04BF20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>
    <w:nsid w:val="46EB79B8"/>
    <w:multiLevelType w:val="hybridMultilevel"/>
    <w:tmpl w:val="CCCEB188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F35637"/>
    <w:multiLevelType w:val="hybridMultilevel"/>
    <w:tmpl w:val="876A7B4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71156FC8"/>
    <w:multiLevelType w:val="hybridMultilevel"/>
    <w:tmpl w:val="49466974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77B21"/>
    <w:rsid w:val="00185244"/>
    <w:rsid w:val="00185FA7"/>
    <w:rsid w:val="001A7A6C"/>
    <w:rsid w:val="001B68F0"/>
    <w:rsid w:val="001B76F8"/>
    <w:rsid w:val="001C068C"/>
    <w:rsid w:val="001C6590"/>
    <w:rsid w:val="001D1FC5"/>
    <w:rsid w:val="001D6D6B"/>
    <w:rsid w:val="001E0662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7EB"/>
    <w:rsid w:val="00253D67"/>
    <w:rsid w:val="00254674"/>
    <w:rsid w:val="00256A09"/>
    <w:rsid w:val="00256F69"/>
    <w:rsid w:val="0026398B"/>
    <w:rsid w:val="00265347"/>
    <w:rsid w:val="00273641"/>
    <w:rsid w:val="00283477"/>
    <w:rsid w:val="002A6C18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1E0C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3406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57FA"/>
    <w:rsid w:val="00607808"/>
    <w:rsid w:val="006135C0"/>
    <w:rsid w:val="006163A2"/>
    <w:rsid w:val="006262D4"/>
    <w:rsid w:val="006471F8"/>
    <w:rsid w:val="006575FE"/>
    <w:rsid w:val="00661323"/>
    <w:rsid w:val="00674B67"/>
    <w:rsid w:val="00687173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1E7A"/>
    <w:rsid w:val="007146CF"/>
    <w:rsid w:val="007149F2"/>
    <w:rsid w:val="0072007C"/>
    <w:rsid w:val="00723119"/>
    <w:rsid w:val="00741F2B"/>
    <w:rsid w:val="007507B6"/>
    <w:rsid w:val="0075662F"/>
    <w:rsid w:val="0076379F"/>
    <w:rsid w:val="0076462F"/>
    <w:rsid w:val="00764714"/>
    <w:rsid w:val="007653BE"/>
    <w:rsid w:val="00770D90"/>
    <w:rsid w:val="00771101"/>
    <w:rsid w:val="00793DDE"/>
    <w:rsid w:val="007B2981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0764"/>
    <w:rsid w:val="0085177C"/>
    <w:rsid w:val="00867E99"/>
    <w:rsid w:val="00872520"/>
    <w:rsid w:val="00875740"/>
    <w:rsid w:val="00885D00"/>
    <w:rsid w:val="00892254"/>
    <w:rsid w:val="008A49BB"/>
    <w:rsid w:val="008D1DD7"/>
    <w:rsid w:val="008D219C"/>
    <w:rsid w:val="008D3DA5"/>
    <w:rsid w:val="008E1B3A"/>
    <w:rsid w:val="008E5E8C"/>
    <w:rsid w:val="009057DA"/>
    <w:rsid w:val="0091308C"/>
    <w:rsid w:val="00916762"/>
    <w:rsid w:val="00923563"/>
    <w:rsid w:val="00924568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0699"/>
    <w:rsid w:val="009C6A78"/>
    <w:rsid w:val="009D0797"/>
    <w:rsid w:val="009D48F2"/>
    <w:rsid w:val="009E151F"/>
    <w:rsid w:val="009E440E"/>
    <w:rsid w:val="009E6F5E"/>
    <w:rsid w:val="009E7823"/>
    <w:rsid w:val="009F3099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C3534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97B57"/>
    <w:rsid w:val="00BB480B"/>
    <w:rsid w:val="00BB683D"/>
    <w:rsid w:val="00BC78D0"/>
    <w:rsid w:val="00BD4085"/>
    <w:rsid w:val="00BD517A"/>
    <w:rsid w:val="00BD705D"/>
    <w:rsid w:val="00BE17D5"/>
    <w:rsid w:val="00BF4625"/>
    <w:rsid w:val="00C06D5A"/>
    <w:rsid w:val="00C1411C"/>
    <w:rsid w:val="00C23A77"/>
    <w:rsid w:val="00C25DE0"/>
    <w:rsid w:val="00C34DFF"/>
    <w:rsid w:val="00C532D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03E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B4FA7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4A70"/>
    <w:rsid w:val="00E86701"/>
    <w:rsid w:val="00E95CA6"/>
    <w:rsid w:val="00EA0BAA"/>
    <w:rsid w:val="00EA2F89"/>
    <w:rsid w:val="00EA6582"/>
    <w:rsid w:val="00F14BE2"/>
    <w:rsid w:val="00F14D66"/>
    <w:rsid w:val="00F16437"/>
    <w:rsid w:val="00F17C2F"/>
    <w:rsid w:val="00F255C6"/>
    <w:rsid w:val="00F40304"/>
    <w:rsid w:val="00F413C2"/>
    <w:rsid w:val="00F42E0D"/>
    <w:rsid w:val="00F4432C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D1828-F680-4606-AED5-B05DD97E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895</Words>
  <Characters>5107</Characters>
  <Application>Microsoft Office Word</Application>
  <DocSecurity>0</DocSecurity>
  <Lines>42</Lines>
  <Paragraphs>11</Paragraphs>
  <ScaleCrop>false</ScaleCrop>
  <Company>Microsoft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10</cp:revision>
  <cp:lastPrinted>2019-01-28T06:12:00Z</cp:lastPrinted>
  <dcterms:created xsi:type="dcterms:W3CDTF">2023-02-28T04:20:00Z</dcterms:created>
  <dcterms:modified xsi:type="dcterms:W3CDTF">2023-06-13T11:30:00Z</dcterms:modified>
</cp:coreProperties>
</file>